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A5257F">
        <w:rPr>
          <w:rFonts w:asciiTheme="majorHAnsi" w:hAnsiTheme="majorHAnsi" w:cstheme="majorHAnsi"/>
          <w:sz w:val="24"/>
          <w:szCs w:val="24"/>
        </w:rPr>
        <w:t>Biology</w:t>
      </w:r>
      <w:r w:rsidR="00A63466" w:rsidRPr="00A63466">
        <w:rPr>
          <w:rFonts w:asciiTheme="majorHAnsi" w:hAnsiTheme="majorHAnsi" w:cstheme="majorHAnsi"/>
          <w:sz w:val="24"/>
          <w:szCs w:val="24"/>
        </w:rPr>
        <w:t xml:space="preserve"> </w:t>
      </w:r>
      <w:r w:rsidR="00A63466">
        <w:rPr>
          <w:rFonts w:asciiTheme="majorHAnsi" w:hAnsiTheme="majorHAnsi" w:cstheme="majorHAnsi"/>
          <w:sz w:val="24"/>
          <w:szCs w:val="24"/>
        </w:rPr>
        <w:br/>
        <w:t>Link Teacher/s: Mr Muranda/ Miss Bevan</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Biology is the study of living things, but not just animals and plants. You’ll also learn about the molecules that make living things work, the cells that they’re made from, the systems within plants and animals, and the interconnections between organisms.</w:t>
            </w:r>
          </w:p>
          <w:p w:rsidR="00562F5F" w:rsidRPr="00787D29"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Biology is different from physics and chemistry, in that living things don’t always do what you expect them to do. You can’t test one organism and assume all the rest will be the same, so you’ll learn about the statistical analysis behind making claims.</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A5257F" w:rsidRPr="00A5257F" w:rsidRDefault="00A5257F" w:rsidP="00A5257F">
            <w:pPr>
              <w:rPr>
                <w:rFonts w:asciiTheme="majorHAnsi" w:hAnsiTheme="majorHAnsi" w:cstheme="majorHAnsi"/>
                <w:b/>
                <w:i/>
                <w:sz w:val="20"/>
                <w:szCs w:val="20"/>
              </w:rPr>
            </w:pPr>
            <w:r>
              <w:rPr>
                <w:rFonts w:asciiTheme="majorHAnsi" w:hAnsiTheme="majorHAnsi" w:cstheme="majorHAnsi"/>
                <w:i/>
                <w:sz w:val="20"/>
                <w:szCs w:val="20"/>
              </w:rPr>
              <w:t>The course content is as follows:</w:t>
            </w:r>
            <w:r>
              <w:rPr>
                <w:rFonts w:asciiTheme="majorHAnsi" w:hAnsiTheme="majorHAnsi" w:cstheme="majorHAnsi"/>
                <w:i/>
                <w:sz w:val="20"/>
                <w:szCs w:val="20"/>
              </w:rPr>
              <w:br/>
              <w:t xml:space="preserve"> </w:t>
            </w:r>
            <w:r w:rsidRPr="00A5257F">
              <w:rPr>
                <w:rFonts w:asciiTheme="majorHAnsi" w:hAnsiTheme="majorHAnsi" w:cstheme="majorHAnsi"/>
                <w:b/>
                <w:i/>
                <w:sz w:val="20"/>
                <w:szCs w:val="20"/>
              </w:rPr>
              <w:t>AS and first year of A-level</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1 Biological molecules.</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2 Cells.</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3 Organisms exchange substances with their environment.</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4 Genetic information, variation and relationships between organisms.</w:t>
            </w:r>
          </w:p>
          <w:p w:rsidR="00A5257F" w:rsidRPr="00A5257F" w:rsidRDefault="00A5257F" w:rsidP="00A5257F">
            <w:pPr>
              <w:rPr>
                <w:rFonts w:asciiTheme="majorHAnsi" w:hAnsiTheme="majorHAnsi" w:cstheme="majorHAnsi"/>
                <w:b/>
                <w:i/>
                <w:sz w:val="20"/>
                <w:szCs w:val="20"/>
              </w:rPr>
            </w:pPr>
            <w:r w:rsidRPr="00A5257F">
              <w:rPr>
                <w:rFonts w:asciiTheme="majorHAnsi" w:hAnsiTheme="majorHAnsi" w:cstheme="majorHAnsi"/>
                <w:b/>
                <w:i/>
                <w:sz w:val="20"/>
                <w:szCs w:val="20"/>
              </w:rPr>
              <w:t>A-level only</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5 Energy transfers in and between organisms.</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6 Organisms respond to changes in their internal and external environments.</w:t>
            </w:r>
          </w:p>
          <w:p w:rsidR="00A5257F" w:rsidRPr="00A5257F"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7 Genetics, populations, evolution and ecosystems.</w:t>
            </w:r>
          </w:p>
          <w:p w:rsidR="000D7B04" w:rsidRDefault="00A5257F" w:rsidP="00A5257F">
            <w:pPr>
              <w:rPr>
                <w:rFonts w:asciiTheme="majorHAnsi" w:hAnsiTheme="majorHAnsi" w:cstheme="majorHAnsi"/>
                <w:i/>
                <w:sz w:val="20"/>
                <w:szCs w:val="20"/>
              </w:rPr>
            </w:pPr>
            <w:r w:rsidRPr="00A5257F">
              <w:rPr>
                <w:rFonts w:asciiTheme="majorHAnsi" w:hAnsiTheme="majorHAnsi" w:cstheme="majorHAnsi"/>
                <w:i/>
                <w:sz w:val="20"/>
                <w:szCs w:val="20"/>
              </w:rPr>
              <w:t>8 The control of gene expression.</w:t>
            </w:r>
          </w:p>
          <w:p w:rsidR="000D7B04" w:rsidRDefault="000D7B04" w:rsidP="00562F5F">
            <w:pPr>
              <w:rPr>
                <w:rFonts w:asciiTheme="majorHAnsi" w:hAnsiTheme="majorHAnsi" w:cstheme="majorHAnsi"/>
                <w:i/>
                <w:sz w:val="20"/>
                <w:szCs w:val="20"/>
              </w:rPr>
            </w:pPr>
          </w:p>
          <w:p w:rsidR="00A5257F" w:rsidRDefault="00A5257F" w:rsidP="00562F5F">
            <w:pPr>
              <w:rPr>
                <w:rFonts w:asciiTheme="majorHAnsi" w:hAnsiTheme="majorHAnsi" w:cstheme="majorHAnsi"/>
                <w:i/>
                <w:sz w:val="20"/>
                <w:szCs w:val="20"/>
              </w:rPr>
            </w:pPr>
            <w:r>
              <w:rPr>
                <w:rFonts w:asciiTheme="majorHAnsi" w:hAnsiTheme="majorHAnsi" w:cstheme="majorHAnsi"/>
                <w:i/>
                <w:sz w:val="20"/>
                <w:szCs w:val="20"/>
              </w:rPr>
              <w:t>Biology is assessed in the following way:</w:t>
            </w:r>
          </w:p>
          <w:p w:rsidR="00A5257F" w:rsidRDefault="00A5257F" w:rsidP="00562F5F">
            <w:pPr>
              <w:rPr>
                <w:rFonts w:asciiTheme="majorHAnsi" w:hAnsiTheme="majorHAnsi" w:cstheme="majorHAnsi"/>
                <w:i/>
                <w:sz w:val="20"/>
                <w:szCs w:val="20"/>
              </w:rPr>
            </w:pPr>
            <w:r>
              <w:rPr>
                <w:noProof/>
                <w:lang w:eastAsia="en-GB"/>
              </w:rPr>
              <w:drawing>
                <wp:inline distT="0" distB="0" distL="0" distR="0" wp14:anchorId="4D135E0A" wp14:editId="57E11658">
                  <wp:extent cx="2336800" cy="1675116"/>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7642" cy="1682888"/>
                          </a:xfrm>
                          <a:prstGeom prst="rect">
                            <a:avLst/>
                          </a:prstGeom>
                        </pic:spPr>
                      </pic:pic>
                    </a:graphicData>
                  </a:graphic>
                </wp:inline>
              </w:drawing>
            </w:r>
          </w:p>
          <w:p w:rsidR="000D7B04" w:rsidRDefault="00A5257F" w:rsidP="00562F5F">
            <w:pPr>
              <w:rPr>
                <w:rFonts w:asciiTheme="majorHAnsi" w:hAnsiTheme="majorHAnsi" w:cstheme="majorHAnsi"/>
                <w:i/>
                <w:sz w:val="20"/>
                <w:szCs w:val="20"/>
              </w:rPr>
            </w:pPr>
            <w:r>
              <w:rPr>
                <w:rFonts w:asciiTheme="majorHAnsi" w:hAnsiTheme="majorHAnsi" w:cstheme="majorHAnsi"/>
                <w:i/>
                <w:sz w:val="20"/>
                <w:szCs w:val="20"/>
              </w:rPr>
              <w:t>On top of this there are required practicals throughout, these practicals are assessed but encourage you to become a true scientist.</w:t>
            </w:r>
          </w:p>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0D7B04" w:rsidRDefault="00A5257F" w:rsidP="00562F5F">
            <w:pPr>
              <w:rPr>
                <w:rFonts w:asciiTheme="majorHAnsi" w:hAnsiTheme="majorHAnsi" w:cstheme="majorHAnsi"/>
                <w:i/>
                <w:sz w:val="20"/>
                <w:szCs w:val="20"/>
              </w:rPr>
            </w:pPr>
            <w:r>
              <w:rPr>
                <w:rFonts w:asciiTheme="majorHAnsi" w:hAnsiTheme="majorHAnsi" w:cstheme="majorHAnsi"/>
                <w:i/>
                <w:sz w:val="20"/>
                <w:szCs w:val="20"/>
              </w:rPr>
              <w:t xml:space="preserve">This booklet is a transition guide and will help you with the jump from GCSE to A Levels, there is a jump but if you put in the effort now it will make it a lot easier moving forward: </w:t>
            </w:r>
            <w:hyperlink r:id="rId8" w:history="1">
              <w:r w:rsidRPr="00012271">
                <w:rPr>
                  <w:rStyle w:val="Hyperlink"/>
                  <w:rFonts w:asciiTheme="majorHAnsi" w:hAnsiTheme="majorHAnsi" w:cstheme="majorHAnsi"/>
                  <w:i/>
                  <w:sz w:val="20"/>
                  <w:szCs w:val="20"/>
                </w:rPr>
                <w:t>https://filestore.aqa.org.uk/resources/biology/AQA-7401-7402-TG.PDF</w:t>
              </w:r>
            </w:hyperlink>
            <w:r>
              <w:rPr>
                <w:rFonts w:asciiTheme="majorHAnsi" w:hAnsiTheme="majorHAnsi" w:cstheme="majorHAnsi"/>
                <w:i/>
                <w:sz w:val="20"/>
                <w:szCs w:val="20"/>
              </w:rPr>
              <w:t xml:space="preserve"> </w:t>
            </w:r>
          </w:p>
          <w:p w:rsidR="000D7B04" w:rsidRDefault="000D7B04" w:rsidP="00562F5F">
            <w:pPr>
              <w:rPr>
                <w:rFonts w:asciiTheme="majorHAnsi" w:hAnsiTheme="majorHAnsi" w:cstheme="majorHAnsi"/>
                <w:i/>
                <w:sz w:val="20"/>
                <w:szCs w:val="20"/>
              </w:rPr>
            </w:pPr>
          </w:p>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Summer Reading</w:t>
            </w:r>
          </w:p>
        </w:tc>
        <w:tc>
          <w:tcPr>
            <w:tcW w:w="7655" w:type="dxa"/>
          </w:tcPr>
          <w:p w:rsidR="00A63466" w:rsidRPr="00A63466" w:rsidRDefault="00A63466" w:rsidP="00A63466">
            <w:pPr>
              <w:rPr>
                <w:rFonts w:asciiTheme="majorHAnsi" w:hAnsiTheme="majorHAnsi" w:cstheme="majorHAnsi"/>
                <w:i/>
                <w:sz w:val="20"/>
                <w:szCs w:val="20"/>
              </w:rPr>
            </w:pPr>
            <w:r>
              <w:rPr>
                <w:rFonts w:asciiTheme="majorHAnsi" w:hAnsiTheme="majorHAnsi" w:cstheme="majorHAnsi"/>
                <w:i/>
                <w:sz w:val="20"/>
                <w:szCs w:val="20"/>
              </w:rPr>
              <w:t>1. The AQA w</w:t>
            </w:r>
            <w:r w:rsidRPr="00A63466">
              <w:rPr>
                <w:rFonts w:asciiTheme="majorHAnsi" w:hAnsiTheme="majorHAnsi" w:cstheme="majorHAnsi"/>
                <w:i/>
                <w:sz w:val="20"/>
                <w:szCs w:val="20"/>
              </w:rPr>
              <w:t>ebsite is a great place to start</w:t>
            </w:r>
            <w:r w:rsidR="0039021A">
              <w:rPr>
                <w:rFonts w:asciiTheme="majorHAnsi" w:hAnsiTheme="majorHAnsi" w:cstheme="majorHAnsi"/>
                <w:i/>
                <w:sz w:val="20"/>
                <w:szCs w:val="20"/>
              </w:rPr>
              <w:t xml:space="preserve">: </w:t>
            </w:r>
          </w:p>
          <w:p w:rsidR="00A63466" w:rsidRPr="00A63466" w:rsidRDefault="00A63466" w:rsidP="00A63466">
            <w:pPr>
              <w:rPr>
                <w:rFonts w:asciiTheme="majorHAnsi" w:hAnsiTheme="majorHAnsi" w:cstheme="majorHAnsi"/>
                <w:i/>
                <w:sz w:val="20"/>
                <w:szCs w:val="20"/>
              </w:rPr>
            </w:pPr>
            <w:r>
              <w:rPr>
                <w:rFonts w:asciiTheme="majorHAnsi" w:hAnsiTheme="majorHAnsi" w:cstheme="majorHAnsi"/>
                <w:i/>
                <w:sz w:val="20"/>
                <w:szCs w:val="20"/>
              </w:rPr>
              <w:t xml:space="preserve">The </w:t>
            </w:r>
            <w:r w:rsidRPr="00A63466">
              <w:rPr>
                <w:rFonts w:asciiTheme="majorHAnsi" w:hAnsiTheme="majorHAnsi" w:cstheme="majorHAnsi"/>
                <w:i/>
                <w:sz w:val="20"/>
                <w:szCs w:val="20"/>
              </w:rPr>
              <w:t>Biology webpages are aimed at teachers, but you may find them useful too. Information includes:</w:t>
            </w:r>
          </w:p>
          <w:p w:rsidR="00A63466" w:rsidRPr="00A63466" w:rsidRDefault="00A63466" w:rsidP="00A63466">
            <w:pPr>
              <w:pStyle w:val="ListParagraph"/>
              <w:numPr>
                <w:ilvl w:val="0"/>
                <w:numId w:val="1"/>
              </w:numPr>
              <w:rPr>
                <w:rFonts w:asciiTheme="majorHAnsi" w:hAnsiTheme="majorHAnsi" w:cstheme="majorHAnsi"/>
                <w:i/>
                <w:sz w:val="20"/>
                <w:szCs w:val="20"/>
              </w:rPr>
            </w:pPr>
            <w:r w:rsidRPr="00A63466">
              <w:rPr>
                <w:rFonts w:asciiTheme="majorHAnsi" w:hAnsiTheme="majorHAnsi" w:cstheme="majorHAnsi"/>
                <w:i/>
                <w:sz w:val="20"/>
                <w:szCs w:val="20"/>
              </w:rPr>
              <w:t>The specification – this explains exactly what you need to learn for your exams.</w:t>
            </w:r>
          </w:p>
          <w:p w:rsidR="00A63466" w:rsidRPr="00A63466" w:rsidRDefault="00A63466" w:rsidP="00A63466">
            <w:pPr>
              <w:pStyle w:val="ListParagraph"/>
              <w:numPr>
                <w:ilvl w:val="0"/>
                <w:numId w:val="1"/>
              </w:numPr>
              <w:rPr>
                <w:rFonts w:asciiTheme="majorHAnsi" w:hAnsiTheme="majorHAnsi" w:cstheme="majorHAnsi"/>
                <w:i/>
                <w:sz w:val="20"/>
                <w:szCs w:val="20"/>
              </w:rPr>
            </w:pPr>
            <w:r w:rsidRPr="00A63466">
              <w:rPr>
                <w:rFonts w:asciiTheme="majorHAnsi" w:hAnsiTheme="majorHAnsi" w:cstheme="majorHAnsi"/>
                <w:i/>
                <w:sz w:val="20"/>
                <w:szCs w:val="20"/>
              </w:rPr>
              <w:t>Practice exam papers</w:t>
            </w:r>
          </w:p>
          <w:p w:rsidR="00A63466" w:rsidRDefault="00A63466" w:rsidP="00A63466">
            <w:pPr>
              <w:pStyle w:val="ListParagraph"/>
              <w:numPr>
                <w:ilvl w:val="0"/>
                <w:numId w:val="1"/>
              </w:numPr>
              <w:rPr>
                <w:rFonts w:asciiTheme="majorHAnsi" w:hAnsiTheme="majorHAnsi" w:cstheme="majorHAnsi"/>
                <w:i/>
                <w:sz w:val="20"/>
                <w:szCs w:val="20"/>
              </w:rPr>
            </w:pPr>
            <w:r w:rsidRPr="00A63466">
              <w:rPr>
                <w:rFonts w:asciiTheme="majorHAnsi" w:hAnsiTheme="majorHAnsi" w:cstheme="majorHAnsi"/>
                <w:i/>
                <w:sz w:val="20"/>
                <w:szCs w:val="20"/>
              </w:rPr>
              <w:t>Lists of command words and subject specific vocabulary – so you understand the words to use in exams</w:t>
            </w:r>
          </w:p>
          <w:p w:rsidR="00A63466" w:rsidRDefault="00A63466" w:rsidP="00A63466">
            <w:pPr>
              <w:pStyle w:val="ListParagraph"/>
              <w:numPr>
                <w:ilvl w:val="0"/>
                <w:numId w:val="1"/>
              </w:numPr>
              <w:rPr>
                <w:rFonts w:asciiTheme="majorHAnsi" w:hAnsiTheme="majorHAnsi" w:cstheme="majorHAnsi"/>
                <w:i/>
                <w:sz w:val="20"/>
                <w:szCs w:val="20"/>
              </w:rPr>
            </w:pPr>
            <w:r w:rsidRPr="00A63466">
              <w:rPr>
                <w:rFonts w:asciiTheme="majorHAnsi" w:hAnsiTheme="majorHAnsi" w:cstheme="majorHAnsi"/>
                <w:i/>
                <w:sz w:val="20"/>
                <w:szCs w:val="20"/>
              </w:rPr>
              <w:t xml:space="preserve"> Practical handbooks explain the practical work you need to know</w:t>
            </w:r>
          </w:p>
          <w:p w:rsidR="00A63466" w:rsidRPr="00A63466" w:rsidRDefault="00A63466" w:rsidP="00A63466">
            <w:pPr>
              <w:pStyle w:val="ListParagraph"/>
              <w:numPr>
                <w:ilvl w:val="0"/>
                <w:numId w:val="1"/>
              </w:numPr>
              <w:rPr>
                <w:rFonts w:asciiTheme="majorHAnsi" w:hAnsiTheme="majorHAnsi" w:cstheme="majorHAnsi"/>
                <w:i/>
                <w:sz w:val="20"/>
                <w:szCs w:val="20"/>
              </w:rPr>
            </w:pPr>
            <w:r w:rsidRPr="00A63466">
              <w:rPr>
                <w:rFonts w:asciiTheme="majorHAnsi" w:hAnsiTheme="majorHAnsi" w:cstheme="majorHAnsi"/>
                <w:i/>
                <w:sz w:val="20"/>
                <w:szCs w:val="20"/>
              </w:rPr>
              <w:t>Maths skills support</w:t>
            </w:r>
          </w:p>
          <w:p w:rsidR="00A63466" w:rsidRPr="00A63466" w:rsidRDefault="00A63466" w:rsidP="00A63466">
            <w:pPr>
              <w:rPr>
                <w:rFonts w:asciiTheme="majorHAnsi" w:hAnsiTheme="majorHAnsi" w:cstheme="majorHAnsi"/>
                <w:i/>
                <w:sz w:val="20"/>
                <w:szCs w:val="20"/>
              </w:rPr>
            </w:pPr>
            <w:r w:rsidRPr="00A63466">
              <w:rPr>
                <w:rFonts w:asciiTheme="majorHAnsi" w:hAnsiTheme="majorHAnsi" w:cstheme="majorHAnsi"/>
                <w:i/>
                <w:sz w:val="20"/>
                <w:szCs w:val="20"/>
              </w:rPr>
              <w:t>2. Royal Society of Biology</w:t>
            </w:r>
          </w:p>
          <w:p w:rsidR="00A63466" w:rsidRPr="00A63466" w:rsidRDefault="00A63466" w:rsidP="00A63466">
            <w:pPr>
              <w:rPr>
                <w:rFonts w:asciiTheme="majorHAnsi" w:hAnsiTheme="majorHAnsi" w:cstheme="majorHAnsi"/>
                <w:i/>
                <w:sz w:val="20"/>
                <w:szCs w:val="20"/>
              </w:rPr>
            </w:pPr>
            <w:r w:rsidRPr="00A63466">
              <w:rPr>
                <w:rFonts w:asciiTheme="majorHAnsi" w:hAnsiTheme="majorHAnsi" w:cstheme="majorHAnsi"/>
                <w:i/>
                <w:sz w:val="20"/>
                <w:szCs w:val="20"/>
              </w:rPr>
              <w:t>“A single unified voice for biology”. They work with everyone from government policy makers to students, as well as universities and researchers studying biology. Their website includes a dedicated student section. Have a look at rsb.org.uk</w:t>
            </w:r>
          </w:p>
          <w:p w:rsidR="00A63466" w:rsidRPr="00A63466" w:rsidRDefault="00A63466" w:rsidP="00A63466">
            <w:pPr>
              <w:rPr>
                <w:rFonts w:asciiTheme="majorHAnsi" w:hAnsiTheme="majorHAnsi" w:cstheme="majorHAnsi"/>
                <w:i/>
                <w:sz w:val="20"/>
                <w:szCs w:val="20"/>
              </w:rPr>
            </w:pPr>
            <w:r w:rsidRPr="00A63466">
              <w:rPr>
                <w:rFonts w:asciiTheme="majorHAnsi" w:hAnsiTheme="majorHAnsi" w:cstheme="majorHAnsi"/>
                <w:i/>
                <w:sz w:val="20"/>
                <w:szCs w:val="20"/>
              </w:rPr>
              <w:lastRenderedPageBreak/>
              <w:t>3. The student room</w:t>
            </w:r>
          </w:p>
          <w:p w:rsidR="00562F5F" w:rsidRDefault="00A63466" w:rsidP="00A63466">
            <w:pPr>
              <w:rPr>
                <w:rFonts w:asciiTheme="majorHAnsi" w:hAnsiTheme="majorHAnsi" w:cstheme="majorHAnsi"/>
                <w:i/>
                <w:sz w:val="20"/>
                <w:szCs w:val="20"/>
              </w:rPr>
            </w:pPr>
            <w:r w:rsidRPr="00A63466">
              <w:rPr>
                <w:rFonts w:asciiTheme="majorHAnsi" w:hAnsiTheme="majorHAnsi" w:cstheme="majorHAnsi"/>
                <w:i/>
                <w:sz w:val="20"/>
                <w:szCs w:val="20"/>
              </w:rPr>
              <w:t>Join the A-level Biology forums and share thoughts and ideas with other students if you’re stuck with your homework. Just be very careful not to share any details about your assessments, there are serious consequences if you’re caught cheating. Visit thestudentroom.co.uk</w:t>
            </w:r>
            <w:r>
              <w:rPr>
                <w:rFonts w:asciiTheme="majorHAnsi" w:hAnsiTheme="majorHAnsi" w:cstheme="majorHAnsi"/>
                <w:i/>
                <w:sz w:val="20"/>
                <w:szCs w:val="20"/>
              </w:rPr>
              <w:t xml:space="preserve"> </w:t>
            </w:r>
          </w:p>
          <w:p w:rsidR="000D7B04" w:rsidRPr="00787D29" w:rsidRDefault="00A63466" w:rsidP="00562F5F">
            <w:pPr>
              <w:rPr>
                <w:rFonts w:asciiTheme="majorHAnsi" w:hAnsiTheme="majorHAnsi" w:cstheme="majorHAnsi"/>
                <w:i/>
                <w:sz w:val="20"/>
                <w:szCs w:val="20"/>
              </w:rPr>
            </w:pPr>
            <w:r>
              <w:rPr>
                <w:rFonts w:asciiTheme="majorHAnsi" w:hAnsiTheme="majorHAnsi" w:cstheme="majorHAnsi"/>
                <w:i/>
                <w:sz w:val="20"/>
                <w:szCs w:val="20"/>
              </w:rPr>
              <w:t>4. Magazines such a New Scientist</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Default="0064481F" w:rsidP="00562F5F">
            <w:hyperlink r:id="rId9" w:history="1">
              <w:r w:rsidR="0056343D">
                <w:rPr>
                  <w:rStyle w:val="Hyperlink"/>
                </w:rPr>
                <w:t>https://www.aqa.org.uk/subjects/science/as-and-a-level/biology-7401-7402</w:t>
              </w:r>
            </w:hyperlink>
          </w:p>
          <w:p w:rsidR="0056343D" w:rsidRDefault="0064481F" w:rsidP="00562F5F">
            <w:hyperlink r:id="rId10" w:history="1">
              <w:r w:rsidR="0056343D">
                <w:rPr>
                  <w:rStyle w:val="Hyperlink"/>
                </w:rPr>
                <w:t>https://www.rsb.org.uk/</w:t>
              </w:r>
            </w:hyperlink>
          </w:p>
          <w:p w:rsidR="0056343D" w:rsidRDefault="0064481F" w:rsidP="00562F5F">
            <w:hyperlink r:id="rId11" w:history="1">
              <w:r w:rsidR="0056343D">
                <w:rPr>
                  <w:rStyle w:val="Hyperlink"/>
                </w:rPr>
                <w:t>https://bmcbiol.biomedcentral.com/</w:t>
              </w:r>
            </w:hyperlink>
          </w:p>
          <w:p w:rsidR="0056343D" w:rsidRDefault="0064481F" w:rsidP="00562F5F">
            <w:hyperlink r:id="rId12" w:history="1">
              <w:r w:rsidR="0056343D">
                <w:rPr>
                  <w:rStyle w:val="Hyperlink"/>
                </w:rPr>
                <w:t>https://www.sciencemuseum.org.uk/</w:t>
              </w:r>
            </w:hyperlink>
          </w:p>
          <w:p w:rsidR="0056343D" w:rsidRDefault="0064481F" w:rsidP="00562F5F">
            <w:hyperlink r:id="rId13" w:history="1">
              <w:r w:rsidR="0056343D">
                <w:rPr>
                  <w:rStyle w:val="Hyperlink"/>
                </w:rPr>
                <w:t>https://www.nature.com/</w:t>
              </w:r>
            </w:hyperlink>
          </w:p>
          <w:p w:rsidR="0056343D" w:rsidRPr="00787D29" w:rsidRDefault="0064481F" w:rsidP="00562F5F">
            <w:pPr>
              <w:rPr>
                <w:rFonts w:asciiTheme="majorHAnsi" w:hAnsiTheme="majorHAnsi" w:cstheme="majorHAnsi"/>
                <w:i/>
                <w:sz w:val="20"/>
                <w:szCs w:val="20"/>
              </w:rPr>
            </w:pPr>
            <w:hyperlink r:id="rId14" w:history="1">
              <w:r w:rsidR="0056343D">
                <w:rPr>
                  <w:rStyle w:val="Hyperlink"/>
                </w:rPr>
                <w:t>https://www.newscientist.com/</w:t>
              </w:r>
            </w:hyperlink>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0D7B04" w:rsidRDefault="00A63466" w:rsidP="00562F5F">
            <w:pPr>
              <w:rPr>
                <w:rFonts w:asciiTheme="majorHAnsi" w:hAnsiTheme="majorHAnsi" w:cstheme="majorHAnsi"/>
                <w:i/>
                <w:sz w:val="20"/>
                <w:szCs w:val="20"/>
              </w:rPr>
            </w:pPr>
            <w:r>
              <w:rPr>
                <w:rFonts w:asciiTheme="majorHAnsi" w:hAnsiTheme="majorHAnsi" w:cstheme="majorHAnsi"/>
                <w:i/>
                <w:sz w:val="20"/>
                <w:szCs w:val="20"/>
              </w:rPr>
              <w:t>As you go through the transition guide, start to create your own glossary of terms. A lot of these are mathematical terms which are vital throughout the A level Course.</w:t>
            </w: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w:t>
      </w:r>
    </w:p>
    <w:sectPr w:rsidR="00562F5F" w:rsidRPr="009607CE" w:rsidSect="00562F5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8F5" w:rsidRDefault="00C978F5" w:rsidP="009607CE">
      <w:pPr>
        <w:spacing w:after="0" w:line="240" w:lineRule="auto"/>
      </w:pPr>
      <w:r>
        <w:separator/>
      </w:r>
    </w:p>
  </w:endnote>
  <w:endnote w:type="continuationSeparator" w:id="0">
    <w:p w:rsidR="00C978F5" w:rsidRDefault="00C978F5"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8F5" w:rsidRDefault="00C978F5" w:rsidP="009607CE">
      <w:pPr>
        <w:spacing w:after="0" w:line="240" w:lineRule="auto"/>
      </w:pPr>
      <w:r>
        <w:separator/>
      </w:r>
    </w:p>
  </w:footnote>
  <w:footnote w:type="continuationSeparator" w:id="0">
    <w:p w:rsidR="00C978F5" w:rsidRDefault="00C978F5"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39021A">
    <w:pPr>
      <w:pStyle w:val="Header"/>
      <w:rPr>
        <w:rFonts w:asciiTheme="majorHAnsi" w:hAnsiTheme="majorHAnsi" w:cstheme="majorHAnsi"/>
        <w:b/>
        <w:sz w:val="36"/>
      </w:rPr>
    </w:pPr>
    <w:r w:rsidRPr="00A708E4">
      <w:rPr>
        <w:b/>
        <w:noProof/>
        <w:color w:val="ED7D31" w:themeColor="accent2"/>
        <w:sz w:val="28"/>
        <w:szCs w:val="28"/>
      </w:rPr>
      <w:drawing>
        <wp:anchor distT="0" distB="0" distL="114300" distR="114300" simplePos="0" relativeHeight="251660288" behindDoc="1" locked="0" layoutInCell="1" allowOverlap="1" wp14:anchorId="60D3619E" wp14:editId="2854CA75">
          <wp:simplePos x="0" y="0"/>
          <wp:positionH relativeFrom="margin">
            <wp:posOffset>-768350</wp:posOffset>
          </wp:positionH>
          <wp:positionV relativeFrom="paragraph">
            <wp:posOffset>-286385</wp:posOffset>
          </wp:positionV>
          <wp:extent cx="2203450" cy="795020"/>
          <wp:effectExtent l="0" t="0" r="6350" b="5080"/>
          <wp:wrapTight wrapText="bothSides">
            <wp:wrapPolygon edited="0">
              <wp:start x="0" y="0"/>
              <wp:lineTo x="0" y="21220"/>
              <wp:lineTo x="21476" y="21220"/>
              <wp:lineTo x="21476" y="0"/>
              <wp:lineTo x="0" y="0"/>
            </wp:wrapPolygon>
          </wp:wrapTight>
          <wp:docPr id="12" name="Picture 12" descr="C:\Users\nim.hegarty\AppData\Local\Microsoft\Windows\INetCache\Content.Outlook\94H4ODSN\Science dept_spec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m.hegarty\AppData\Local\Microsoft\Windows\INetCache\Content.Outlook\94H4ODSN\Science dept_spec_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45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7CE"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4719320</wp:posOffset>
          </wp:positionH>
          <wp:positionV relativeFrom="paragraph">
            <wp:posOffset>-449580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36"/>
        <w:lang w:eastAsia="en-GB"/>
      </w:rPr>
      <w:t xml:space="preserve">     </w:t>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73420"/>
    <w:multiLevelType w:val="hybridMultilevel"/>
    <w:tmpl w:val="D31E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D7B04"/>
    <w:rsid w:val="00142429"/>
    <w:rsid w:val="00217E52"/>
    <w:rsid w:val="00262E4A"/>
    <w:rsid w:val="0039021A"/>
    <w:rsid w:val="004C4339"/>
    <w:rsid w:val="005045B5"/>
    <w:rsid w:val="00562F5F"/>
    <w:rsid w:val="0056343D"/>
    <w:rsid w:val="00571881"/>
    <w:rsid w:val="0064481F"/>
    <w:rsid w:val="00706500"/>
    <w:rsid w:val="007612DB"/>
    <w:rsid w:val="00787D29"/>
    <w:rsid w:val="008456AB"/>
    <w:rsid w:val="00897B7B"/>
    <w:rsid w:val="008F2888"/>
    <w:rsid w:val="008F5DF3"/>
    <w:rsid w:val="009607CE"/>
    <w:rsid w:val="009F4FA5"/>
    <w:rsid w:val="00A5257F"/>
    <w:rsid w:val="00A63466"/>
    <w:rsid w:val="00B1553C"/>
    <w:rsid w:val="00B71EF5"/>
    <w:rsid w:val="00BB01F0"/>
    <w:rsid w:val="00BC1FDE"/>
    <w:rsid w:val="00BE252C"/>
    <w:rsid w:val="00C11915"/>
    <w:rsid w:val="00C26575"/>
    <w:rsid w:val="00C77F0B"/>
    <w:rsid w:val="00C978F5"/>
    <w:rsid w:val="00DB769E"/>
    <w:rsid w:val="00DF56B3"/>
    <w:rsid w:val="00E4104C"/>
    <w:rsid w:val="00E567D3"/>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character" w:styleId="Hyperlink">
    <w:name w:val="Hyperlink"/>
    <w:basedOn w:val="DefaultParagraphFont"/>
    <w:uiPriority w:val="99"/>
    <w:unhideWhenUsed/>
    <w:rsid w:val="00A5257F"/>
    <w:rPr>
      <w:color w:val="0563C1" w:themeColor="hyperlink"/>
      <w:u w:val="single"/>
    </w:rPr>
  </w:style>
  <w:style w:type="paragraph" w:styleId="ListParagraph">
    <w:name w:val="List Paragraph"/>
    <w:basedOn w:val="Normal"/>
    <w:uiPriority w:val="34"/>
    <w:qFormat/>
    <w:rsid w:val="00A6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biology/AQA-7401-7402-TG.PDF" TargetMode="External"/><Relationship Id="rId13" Type="http://schemas.openxmlformats.org/officeDocument/2006/relationships/hyperlink" Target="https://www.natur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iencemuseum.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mcbiol.biomedcentra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sb.org.uk/" TargetMode="External"/><Relationship Id="rId4" Type="http://schemas.openxmlformats.org/officeDocument/2006/relationships/webSettings" Target="webSettings.xml"/><Relationship Id="rId9" Type="http://schemas.openxmlformats.org/officeDocument/2006/relationships/hyperlink" Target="https://www.aqa.org.uk/subjects/science/as-and-a-level/biology-7401-7402" TargetMode="External"/><Relationship Id="rId14" Type="http://schemas.openxmlformats.org/officeDocument/2006/relationships/hyperlink" Target="https://www.newscienti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2020-05-11T13:28:00Z</dcterms:created>
  <dcterms:modified xsi:type="dcterms:W3CDTF">2020-05-11T13:28:00Z</dcterms:modified>
</cp:coreProperties>
</file>